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44" w:rsidRPr="00481044" w:rsidRDefault="00D250DF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4D335E" wp14:editId="4AB86F58">
            <wp:simplePos x="0" y="0"/>
            <wp:positionH relativeFrom="column">
              <wp:posOffset>3351585</wp:posOffset>
            </wp:positionH>
            <wp:positionV relativeFrom="paragraph">
              <wp:posOffset>-28962</wp:posOffset>
            </wp:positionV>
            <wp:extent cx="1677670" cy="1498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908" w:rsidRDefault="00BC0908" w:rsidP="00BC090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0908" w:rsidTr="00D250DF">
        <w:trPr>
          <w:trHeight w:val="1418"/>
        </w:trPr>
        <w:tc>
          <w:tcPr>
            <w:tcW w:w="4785" w:type="dxa"/>
            <w:hideMark/>
          </w:tcPr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C0908" w:rsidRDefault="00BC0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_1__ </w:t>
            </w:r>
          </w:p>
          <w:p w:rsidR="00BC0908" w:rsidRDefault="00BC0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«__»________ 2021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BC0908" w:rsidRDefault="00BC09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250DF">
              <w:rPr>
                <w:rFonts w:ascii="Times New Roman" w:hAnsi="Times New Roman"/>
                <w:sz w:val="24"/>
                <w:szCs w:val="24"/>
              </w:rPr>
              <w:t>Гочоб</w:t>
            </w:r>
            <w:r>
              <w:rPr>
                <w:rFonts w:ascii="Times New Roman" w:hAnsi="Times New Roman"/>
                <w:sz w:val="24"/>
                <w:szCs w:val="24"/>
              </w:rPr>
              <w:t>ская СОШ»</w:t>
            </w:r>
          </w:p>
          <w:p w:rsidR="00BC0908" w:rsidRDefault="00D250D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_______Ахматилов А.А.</w:t>
            </w:r>
          </w:p>
          <w:p w:rsidR="00BC0908" w:rsidRDefault="00B10A0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«_28__»___</w:t>
            </w:r>
            <w:r w:rsidR="00BC0908">
              <w:rPr>
                <w:rFonts w:ascii="Times New Roman" w:hAnsi="Times New Roman"/>
                <w:sz w:val="24"/>
                <w:szCs w:val="24"/>
              </w:rPr>
              <w:t>____ 2021 г.</w:t>
            </w:r>
          </w:p>
        </w:tc>
      </w:tr>
    </w:tbl>
    <w:p w:rsidR="00BC0908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BC0908" w:rsidRPr="00481044" w:rsidRDefault="00BC0908" w:rsidP="00481044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481044">
        <w:rPr>
          <w:rFonts w:eastAsia="Calibri" w:cs="Times New Roman"/>
          <w:b/>
          <w:sz w:val="40"/>
          <w:szCs w:val="40"/>
        </w:rPr>
        <w:t>РАБОЧАЯ ПРОГРАММА ВОСПИТАНИЯ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>РЕСПУБЛИКИ ДАГЕСТАН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6"/>
          <w:szCs w:val="36"/>
        </w:rPr>
      </w:pPr>
      <w:r w:rsidRPr="00481044">
        <w:rPr>
          <w:rFonts w:eastAsia="Calibri" w:cs="Times New Roman"/>
          <w:b/>
          <w:sz w:val="36"/>
          <w:szCs w:val="36"/>
        </w:rPr>
        <w:t xml:space="preserve">«МКОУ </w:t>
      </w:r>
      <w:r w:rsidR="00D250DF">
        <w:rPr>
          <w:rFonts w:eastAsia="Calibri" w:cs="Times New Roman"/>
          <w:b/>
          <w:sz w:val="36"/>
          <w:szCs w:val="36"/>
        </w:rPr>
        <w:t>ГОЧОБ</w:t>
      </w:r>
      <w:r w:rsidRPr="00481044">
        <w:rPr>
          <w:rFonts w:eastAsia="Calibri" w:cs="Times New Roman"/>
          <w:b/>
          <w:sz w:val="36"/>
          <w:szCs w:val="36"/>
        </w:rPr>
        <w:t>СКАЯ СОШ»</w:t>
      </w:r>
    </w:p>
    <w:p w:rsidR="00481044" w:rsidRPr="00481044" w:rsidRDefault="00481044" w:rsidP="0048104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481044">
        <w:rPr>
          <w:rFonts w:eastAsia="Calibri" w:cs="Times New Roman"/>
          <w:b/>
          <w:sz w:val="32"/>
          <w:szCs w:val="32"/>
        </w:rPr>
        <w:t xml:space="preserve">на 2021-2022 учебный год </w:t>
      </w:r>
    </w:p>
    <w:p w:rsidR="00481044" w:rsidRPr="00481044" w:rsidRDefault="00DB7824" w:rsidP="00481044">
      <w:pPr>
        <w:spacing w:after="0" w:line="240" w:lineRule="auto"/>
        <w:jc w:val="center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для учащихся</w:t>
      </w:r>
      <w:r w:rsidR="009479EA">
        <w:rPr>
          <w:rFonts w:eastAsia="Calibri" w:cs="Times New Roman"/>
          <w:sz w:val="32"/>
          <w:szCs w:val="32"/>
        </w:rPr>
        <w:t>5-</w:t>
      </w:r>
      <w:r>
        <w:rPr>
          <w:rFonts w:eastAsia="Calibri" w:cs="Times New Roman"/>
          <w:sz w:val="32"/>
          <w:szCs w:val="32"/>
        </w:rPr>
        <w:t xml:space="preserve"> </w:t>
      </w:r>
      <w:r w:rsidR="00481044" w:rsidRPr="00481044">
        <w:rPr>
          <w:rFonts w:eastAsia="Calibri" w:cs="Times New Roman"/>
          <w:sz w:val="32"/>
          <w:szCs w:val="32"/>
        </w:rPr>
        <w:t>9 классов</w:t>
      </w: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BC0908" w:rsidRPr="00481044" w:rsidRDefault="00BC0908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481044" w:rsidRPr="00481044" w:rsidRDefault="00481044" w:rsidP="00481044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481044">
        <w:rPr>
          <w:rFonts w:eastAsia="Calibri" w:cs="Times New Roman"/>
          <w:sz w:val="28"/>
          <w:szCs w:val="28"/>
        </w:rPr>
        <w:t>2021г.</w:t>
      </w:r>
    </w:p>
    <w:p w:rsid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lastRenderedPageBreak/>
        <w:t>Муниципальное казенное общеобразовательное учреждение</w:t>
      </w:r>
    </w:p>
    <w:p w:rsidR="00481044" w:rsidRPr="00481044" w:rsidRDefault="00481044" w:rsidP="00481044">
      <w:pPr>
        <w:spacing w:after="0" w:line="240" w:lineRule="auto"/>
        <w:ind w:firstLine="567"/>
        <w:jc w:val="center"/>
        <w:rPr>
          <w:rFonts w:eastAsia="Calibri" w:cs="Times New Roman"/>
          <w:b/>
          <w:szCs w:val="24"/>
        </w:rPr>
      </w:pPr>
      <w:r w:rsidRPr="00481044">
        <w:rPr>
          <w:rFonts w:eastAsia="Calibri" w:cs="Times New Roman"/>
          <w:b/>
          <w:szCs w:val="24"/>
        </w:rPr>
        <w:t>«</w:t>
      </w:r>
      <w:r w:rsidR="00D250DF">
        <w:rPr>
          <w:rFonts w:eastAsia="Calibri" w:cs="Times New Roman"/>
          <w:b/>
          <w:szCs w:val="24"/>
        </w:rPr>
        <w:t>Гочоб</w:t>
      </w:r>
      <w:r w:rsidRPr="00481044">
        <w:rPr>
          <w:rFonts w:eastAsia="Calibri" w:cs="Times New Roman"/>
          <w:b/>
          <w:szCs w:val="24"/>
        </w:rPr>
        <w:t>ская средняя общеобразовательная школа»</w:t>
      </w:r>
    </w:p>
    <w:p w:rsidR="00481044" w:rsidRDefault="0048104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p w:rsidR="00481044" w:rsidRDefault="005C6217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5C6217">
        <w:rPr>
          <w:rFonts w:eastAsia="Calibri" w:cs="Times New Roman"/>
          <w:b/>
          <w:sz w:val="32"/>
          <w:szCs w:val="32"/>
        </w:rPr>
        <w:t xml:space="preserve">Рабочая программа воспитания </w:t>
      </w:r>
    </w:p>
    <w:p w:rsidR="005C6217" w:rsidRDefault="00DB7824" w:rsidP="005C6217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для учащихся</w:t>
      </w:r>
      <w:r w:rsidR="009479EA">
        <w:rPr>
          <w:rFonts w:eastAsia="Calibri" w:cs="Times New Roman"/>
          <w:b/>
          <w:sz w:val="32"/>
          <w:szCs w:val="32"/>
        </w:rPr>
        <w:t>5-</w:t>
      </w:r>
      <w:r>
        <w:rPr>
          <w:rFonts w:eastAsia="Calibri" w:cs="Times New Roman"/>
          <w:b/>
          <w:sz w:val="32"/>
          <w:szCs w:val="32"/>
        </w:rPr>
        <w:t xml:space="preserve"> </w:t>
      </w:r>
      <w:r w:rsidR="005C6217" w:rsidRPr="005C6217">
        <w:rPr>
          <w:rFonts w:eastAsia="Calibri" w:cs="Times New Roman"/>
          <w:b/>
          <w:sz w:val="32"/>
          <w:szCs w:val="32"/>
        </w:rPr>
        <w:t>9 классов</w:t>
      </w: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ПОЯСНИТЕЛЬНАЯ ЗАПИСКА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Рабочая прог</w:t>
      </w:r>
      <w:r w:rsidR="00DB7824">
        <w:rPr>
          <w:rFonts w:eastAsia="Calibri" w:cs="Times New Roman"/>
          <w:szCs w:val="24"/>
        </w:rPr>
        <w:t xml:space="preserve">рамма воспитания для учащихся </w:t>
      </w:r>
      <w:r w:rsidRPr="005C6217">
        <w:rPr>
          <w:rFonts w:eastAsia="Calibri" w:cs="Times New Roman"/>
          <w:szCs w:val="24"/>
        </w:rPr>
        <w:t>9 классов (далее – Программа) является нормативно-управленческим документом Муниципального казенного образовательного учреждения «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>ская средняя общеобразовательная школа»,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Настоящая Программа школы разработана на основе следующих нормативных документов: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Конституции Российской Федерации (от 12.12.1993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Конвенции о правах ребенка (от 20.11.1989 г.);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 xml:space="preserve">– Устава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Настоящая Программа представляет собой открытый для всех субъектов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образовательной деятельности документ, который дает представление о направлениях и содержании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Рабочая программа воспитания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содержит четыре раздела: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1. 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воспитательного процесса.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Цели и задачи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3. Виды, формы и содержание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4. Основные направления самоанализа воспитательной работы (мониторинг).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разделе «Особенности организуемого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color w:val="FF0000"/>
          <w:szCs w:val="24"/>
        </w:rPr>
      </w:pPr>
      <w:r w:rsidRPr="005C6217">
        <w:rPr>
          <w:rFonts w:eastAsia="Calibri" w:cs="Times New Roman"/>
          <w:b/>
          <w:color w:val="FF0000"/>
          <w:szCs w:val="24"/>
        </w:rPr>
        <w:t>Инвариантными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«Классное руководство»,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«Школьный урок»,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«Курсы внеурочной деятельности»,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«Самоуправление»,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«Профориентация»,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«Работа с родителями».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color w:val="FF0000"/>
          <w:szCs w:val="24"/>
        </w:rPr>
      </w:pPr>
      <w:r w:rsidRPr="005C6217">
        <w:rPr>
          <w:rFonts w:eastAsia="Calibri" w:cs="Times New Roman"/>
          <w:color w:val="FF0000"/>
          <w:szCs w:val="24"/>
        </w:rPr>
        <w:lastRenderedPageBreak/>
        <w:t>Вариативными модулями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«Ключевые общешкольные дела»,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«Патриоты России»,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 выбираю жизнь»,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«Детские общественные объединения»,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«Волонтерская деятельность».</w:t>
      </w:r>
    </w:p>
    <w:p w:rsidR="005C6217" w:rsidRPr="005C6217" w:rsidRDefault="005C6217" w:rsidP="005C6217">
      <w:pPr>
        <w:spacing w:after="0" w:line="240" w:lineRule="auto"/>
        <w:ind w:firstLine="708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5C6217">
        <w:rPr>
          <w:rFonts w:eastAsia="Calibri" w:cs="Times New Roman"/>
          <w:szCs w:val="24"/>
        </w:rPr>
        <w:br/>
        <w:t>В данном разделе представлен перечень основных направлений мониторинга.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 рабочей программе воспитания прилагается ежегодный календарный план воспитательной работы.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официальном сайте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в сети Интернет.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1.ОСОБЕННОСТИ ОРГАНИЗУЕМОГО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В 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 xml:space="preserve"> ВОСПИТАТЕЛЬНОГО ПРОЦЕССА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 xml:space="preserve"> расположена в селе 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, Чародинского района Республики Дагестан, где преимущественно компактно проживают представители  аварской национальности.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Сегодня система воспитательной работы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находится на среднем уровне в Чародинском районе. Опыт воспитательной работы школы перенимают педагогические коллективы школ района.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202</w:t>
      </w:r>
      <w:r>
        <w:rPr>
          <w:rFonts w:eastAsia="Calibri" w:cs="Times New Roman"/>
          <w:szCs w:val="24"/>
        </w:rPr>
        <w:t>1</w:t>
      </w:r>
      <w:r w:rsidRPr="005C6217">
        <w:rPr>
          <w:rFonts w:eastAsia="Calibri" w:cs="Times New Roman"/>
          <w:szCs w:val="24"/>
        </w:rPr>
        <w:t>-202</w:t>
      </w:r>
      <w:r>
        <w:rPr>
          <w:rFonts w:eastAsia="Calibri" w:cs="Times New Roman"/>
          <w:szCs w:val="24"/>
        </w:rPr>
        <w:t>2</w:t>
      </w:r>
      <w:r w:rsidRPr="005C6217">
        <w:rPr>
          <w:rFonts w:eastAsia="Calibri" w:cs="Times New Roman"/>
          <w:szCs w:val="24"/>
        </w:rPr>
        <w:t xml:space="preserve"> учебном году </w:t>
      </w:r>
      <w:r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 xml:space="preserve"> большую роль в воспитательном пространстве уделяется именно развитию системы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Вопросы развития личности ребенка находятся в центре внимания социально-психологической работы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школы.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Достаточно широко используются </w:t>
      </w:r>
      <w:r w:rsidRPr="005C6217">
        <w:rPr>
          <w:rFonts w:eastAsia="Calibri" w:cs="Times New Roman"/>
          <w:i/>
          <w:szCs w:val="24"/>
        </w:rPr>
        <w:t>современные технологии</w:t>
      </w:r>
      <w:r w:rsidRPr="005C6217">
        <w:rPr>
          <w:rFonts w:eastAsia="Calibri" w:cs="Times New Roman"/>
          <w:szCs w:val="24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2. ЦЕЛИ И ЗАДАЧИ ВОСПИТАНИЯ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идеал личности,</w:t>
      </w:r>
      <w:r w:rsidRPr="005C6217">
        <w:rPr>
          <w:rFonts w:eastAsia="Calibri" w:cs="Times New Roman"/>
          <w:b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szCs w:val="24"/>
        </w:rPr>
        <w:t xml:space="preserve">Исходя из этого воспитательного идеала, а также основываясь на </w:t>
      </w:r>
      <w:r w:rsidRPr="005C6217">
        <w:rPr>
          <w:rFonts w:eastAsia="Calibri" w:cs="Times New Roman"/>
          <w:iCs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5C6217">
        <w:rPr>
          <w:rFonts w:eastAsia="Calibri" w:cs="Times New Roman"/>
          <w:szCs w:val="24"/>
        </w:rPr>
        <w:t xml:space="preserve">формулируется общая </w:t>
      </w:r>
      <w:r w:rsidRPr="005C6217">
        <w:rPr>
          <w:rFonts w:eastAsia="Calibri" w:cs="Times New Roman"/>
          <w:b/>
          <w:bCs/>
          <w:i/>
          <w:iCs/>
          <w:szCs w:val="24"/>
        </w:rPr>
        <w:t>цель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воспитания</w:t>
      </w:r>
      <w:r w:rsidRPr="005C6217">
        <w:rPr>
          <w:rFonts w:eastAsia="Calibri" w:cs="Times New Roman"/>
          <w:szCs w:val="24"/>
        </w:rPr>
        <w:t xml:space="preserve"> в общеобразовательной организации – </w:t>
      </w:r>
      <w:r w:rsidRPr="005C6217">
        <w:rPr>
          <w:rFonts w:eastAsia="Calibri" w:cs="Times New Roman"/>
          <w:iCs/>
          <w:szCs w:val="24"/>
        </w:rPr>
        <w:t>личностное развитие школьников, проявляющееся: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C6217" w:rsidRPr="005C6217" w:rsidRDefault="005C6217" w:rsidP="005C6217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C6217">
        <w:rPr>
          <w:rFonts w:eastAsia="Calibri" w:cs="Times New Roman"/>
          <w:b/>
          <w:i/>
          <w:szCs w:val="24"/>
        </w:rPr>
        <w:t>целевые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приоритеты,</w:t>
      </w:r>
      <w:r w:rsidRPr="005C6217">
        <w:rPr>
          <w:rFonts w:eastAsia="Calibri" w:cs="Times New Roman"/>
          <w:szCs w:val="24"/>
        </w:rPr>
        <w:t xml:space="preserve"> </w:t>
      </w:r>
      <w:r w:rsidRPr="005C6217">
        <w:rPr>
          <w:rFonts w:eastAsia="Calibri" w:cs="Times New Roman"/>
          <w:b/>
          <w:i/>
          <w:szCs w:val="24"/>
        </w:rPr>
        <w:t>соответствующие трем уровням общего образования: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1.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младшего школьного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начального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целевым приоритетом является </w:t>
      </w:r>
      <w:r w:rsidRPr="005C6217">
        <w:rPr>
          <w:rFonts w:eastAsia="Calibri" w:cs="Times New Roman"/>
          <w:szCs w:val="24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знать и любить свою Родину – свой родной дом, двор, улицу, город, село, свою страну;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стремиться узнавать что-то новое, проявлять любознательность, ценить знания;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быть вежливым и опрятным, скромным и приветливым;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соблюдать правила личной гигиены, режим дня, вести здоровый образ жизни;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2.</w:t>
      </w:r>
      <w:r w:rsidRPr="005C6217">
        <w:rPr>
          <w:rFonts w:eastAsia="Calibri" w:cs="Times New Roman"/>
          <w:bCs/>
          <w:iCs/>
          <w:szCs w:val="24"/>
        </w:rPr>
        <w:t xml:space="preserve"> В воспитании детей подросткового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основного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семье как главной опоре в жизни человека и источнику его счастья;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bCs/>
          <w:iCs/>
          <w:szCs w:val="24"/>
        </w:rPr>
        <w:t>3</w:t>
      </w:r>
      <w:r w:rsidRPr="005C6217">
        <w:rPr>
          <w:rFonts w:eastAsia="Calibri" w:cs="Times New Roman"/>
          <w:bCs/>
          <w:iCs/>
          <w:szCs w:val="24"/>
        </w:rPr>
        <w:t>. В воспитании детей юношеского возраста (</w:t>
      </w:r>
      <w:r w:rsidRPr="005C6217">
        <w:rPr>
          <w:rFonts w:eastAsia="Calibri" w:cs="Times New Roman"/>
          <w:b/>
          <w:bCs/>
          <w:i/>
          <w:iCs/>
          <w:szCs w:val="24"/>
        </w:rPr>
        <w:t>уровень среднего общего образования</w:t>
      </w:r>
      <w:r w:rsidRPr="005C6217">
        <w:rPr>
          <w:rFonts w:eastAsia="Calibri" w:cs="Times New Roman"/>
          <w:bCs/>
          <w:iCs/>
          <w:szCs w:val="24"/>
        </w:rPr>
        <w:t xml:space="preserve">) таким приоритетом является </w:t>
      </w:r>
      <w:r w:rsidRPr="005C6217">
        <w:rPr>
          <w:rFonts w:eastAsia="Calibri" w:cs="Times New Roman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заботу о своей семье, родных и близких;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трудовой опыт, опыт участия в производственной практике;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природоохранных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разрешения возникающих конфликтных ситуаций в школе, дома или на улице;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- опыт ведения здорового образа жизни и заботы о здоровье других людей;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оказания помощи окружающим, заботы о малышах или пожилых людях, волонтерский опыт;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Cs/>
          <w:szCs w:val="24"/>
        </w:rPr>
      </w:pPr>
      <w:r w:rsidRPr="005C6217">
        <w:rPr>
          <w:rFonts w:eastAsia="Calibri" w:cs="Times New Roman"/>
          <w:iCs/>
          <w:szCs w:val="24"/>
        </w:rPr>
        <w:lastRenderedPageBreak/>
        <w:t>Добросовестная работа педагогов, направленная на достижение поставленной цели,</w:t>
      </w:r>
      <w:r w:rsidRPr="005C6217">
        <w:rPr>
          <w:rFonts w:eastAsia="Calibri" w:cs="Times New Roman"/>
          <w:b/>
          <w:bCs/>
          <w:i/>
          <w:szCs w:val="24"/>
        </w:rPr>
        <w:t xml:space="preserve"> позволит ребенку</w:t>
      </w:r>
      <w:r w:rsidRPr="005C6217">
        <w:rPr>
          <w:rFonts w:eastAsia="Calibri" w:cs="Times New Roman"/>
          <w:iCs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5C6217">
        <w:rPr>
          <w:rFonts w:eastAsia="Calibri" w:cs="Times New Roman"/>
          <w:b/>
          <w:i/>
          <w:szCs w:val="24"/>
        </w:rPr>
        <w:t>задач</w:t>
      </w:r>
      <w:r w:rsidRPr="005C6217">
        <w:rPr>
          <w:rFonts w:eastAsia="Calibri" w:cs="Times New Roman"/>
          <w:szCs w:val="24"/>
        </w:rPr>
        <w:t xml:space="preserve">: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организовывать профориентационную работу со школьниками;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5C6217" w:rsidRPr="005C6217" w:rsidRDefault="005C6217" w:rsidP="005C6217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 ВИДЫ, ФОРМЫ И СОДЕРЖАНИЕ ДЕЯТЕЛЬНОСТИ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1F2ECE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 Инвариантные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3.1.1. Модуль «Классное руководство»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классным коллективом: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сплочение коллектива класса через игры и тренинги на сплочение и командообразование;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Индивидуальная работа с обучающимися: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учителями, преподающими в классе: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учителей к участию в родительских собраниях класса для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объединения усилий в деле обучения и воспитания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Работа с родителями (законными представителями) обучающихся: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3.1.2. Модуль «Школьный урок»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Реализация школьными педагогами воспитательного потенциала урока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предполагает следующее: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3.1.3. Модуль «Курсы внеурочной деятельности»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Воспитание на занятиях курсов внеурочной деятельности осуществляется преимущественно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поощрение педагогами детских инициатив и детского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познавательная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«Занимательный русский язык»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«Эрудит»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«Язык мой – друг мой»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«Культура устной речи»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«От слова к предложению - от предложения к тексту»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«Интеграл» (9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«Константа»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«Математика для всех» (6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«Магия математики» (7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«Мир органических веществ» (10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</w:t>
      </w:r>
      <w:r w:rsidRPr="005C6217">
        <w:rPr>
          <w:rFonts w:eastAsia="Calibri" w:cs="Times New Roman"/>
          <w:bCs/>
          <w:szCs w:val="24"/>
        </w:rPr>
        <w:t>«Моя малая родина»</w:t>
      </w:r>
      <w:r w:rsidRPr="005C6217">
        <w:rPr>
          <w:rFonts w:eastAsia="Calibri" w:cs="Times New Roman"/>
          <w:szCs w:val="24"/>
        </w:rPr>
        <w:t xml:space="preserve"> (7-8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«Чтобы помнили» (5-6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«Занимательная биология»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художественное творчество:</w:t>
      </w:r>
      <w:r w:rsidRPr="005C6217">
        <w:rPr>
          <w:rFonts w:eastAsia="Calibri" w:cs="Times New Roman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«Умелые ручки» (5-7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«Рукоделие» (</w:t>
      </w:r>
      <w:r>
        <w:rPr>
          <w:rFonts w:eastAsia="Calibri" w:cs="Times New Roman"/>
          <w:szCs w:val="24"/>
        </w:rPr>
        <w:t>5-9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проблемно-ценностное общение: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«Живая классика»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«Путь к успеху» (5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«Сократ» (9-10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«Шаг в будущее» (8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«Мастерская владения речью» (5классы);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«Школа добрых дел»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«Уроки докторов Здоровья» (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спортивно-оздоровительная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«Юный турист» (5-9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«Легкая атлетика» (6-7 классы);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«Волейбол» (9-10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– «Футбол»  (5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9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● </w:t>
      </w:r>
      <w:r w:rsidRPr="005C6217">
        <w:rPr>
          <w:rFonts w:eastAsia="Calibri" w:cs="Times New Roman"/>
          <w:b/>
          <w:szCs w:val="24"/>
        </w:rPr>
        <w:t>игровая деятельность:</w:t>
      </w:r>
      <w:r w:rsidRPr="005C6217">
        <w:rPr>
          <w:rFonts w:eastAsia="Calibri" w:cs="Times New Roman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Курсы внеурочной деятельности, предложенные в рамках данного направления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>ская СОШ»</w:t>
      </w:r>
      <w:r w:rsidRPr="005C6217">
        <w:rPr>
          <w:rFonts w:eastAsia="Calibri" w:cs="Times New Roman"/>
          <w:szCs w:val="24"/>
        </w:rPr>
        <w:t>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«Шахматы» (</w:t>
      </w:r>
      <w:r>
        <w:rPr>
          <w:rFonts w:eastAsia="Calibri" w:cs="Times New Roman"/>
          <w:szCs w:val="24"/>
        </w:rPr>
        <w:t>5</w:t>
      </w:r>
      <w:r w:rsidRPr="005C6217">
        <w:rPr>
          <w:rFonts w:eastAsia="Calibri" w:cs="Times New Roman"/>
          <w:szCs w:val="24"/>
        </w:rPr>
        <w:t>-</w:t>
      </w:r>
      <w:r>
        <w:rPr>
          <w:rFonts w:eastAsia="Calibri" w:cs="Times New Roman"/>
          <w:szCs w:val="24"/>
        </w:rPr>
        <w:t>6</w:t>
      </w:r>
      <w:r w:rsidRPr="005C6217">
        <w:rPr>
          <w:rFonts w:eastAsia="Calibri" w:cs="Times New Roman"/>
          <w:szCs w:val="24"/>
        </w:rPr>
        <w:t xml:space="preserve"> классы).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5C6217">
        <w:rPr>
          <w:rFonts w:eastAsia="Calibri" w:cs="Times New Roman"/>
          <w:b/>
          <w:szCs w:val="24"/>
        </w:rPr>
        <w:t>3.1.4. Модуль «Самоуправление»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Детское самоуправление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осуществляется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образовательной организации: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выборного Совета старшеклассников, создаваемого для учета мнения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школьников по вопросам управления образовательной организацией и принятия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административных решений, затрагивающих их права и законные интересы;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Совета старост, объединяющего старост классов для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облегчения распространения значимой для обучающихся информации и получения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обратной связи от классных коллективов;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работу постоянно действующего школьного актива, инициирующего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организующего проведение личностно значимых для школьников событий (соревнований,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конкурсов, фестивалей и т.п.);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через деятельность выборных по инициативе и предложениям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учащихся класса старост, представляющих интересы класса в общешкольных делах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призванных координировать его работу с работой общешкольных органов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самоуправления и классных руководителей;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i/>
          <w:szCs w:val="24"/>
        </w:rPr>
      </w:pPr>
      <w:r w:rsidRPr="005C6217">
        <w:rPr>
          <w:rFonts w:eastAsia="Calibri" w:cs="Times New Roman"/>
          <w:b/>
          <w:i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вовлечение обучающихся в планирование, организацию, проведение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анализ общешкольных и внутриклассных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i/>
          <w:szCs w:val="24"/>
        </w:rPr>
      </w:pPr>
      <w:r w:rsidRPr="005C6217">
        <w:rPr>
          <w:rFonts w:eastAsia="Calibri" w:cs="Times New Roman"/>
          <w:szCs w:val="24"/>
        </w:rPr>
        <w:t>– через реализацию школьниками, взявшими на себя соответствующую роль,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функций по контролю за порядком и чистотой в классе, уходом за классной комнатой и</w:t>
      </w:r>
      <w:r w:rsidRPr="005C6217">
        <w:rPr>
          <w:rFonts w:eastAsia="Calibri" w:cs="Times New Roman"/>
          <w:i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т.п.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3.1.5. Модуль «Профориентация»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Эта работа осуществляется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встречи с людьми разных профессий (возможны в режиме online);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Профориентационная работа в МКОУ «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ская СОШ» опирается на следующие </w:t>
      </w:r>
      <w:r w:rsidRPr="005C6217">
        <w:rPr>
          <w:rFonts w:eastAsia="Calibri" w:cs="Times New Roman"/>
          <w:b/>
          <w:i/>
          <w:szCs w:val="24"/>
        </w:rPr>
        <w:t>принципы: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систематичность и преемственность профориентации (от начальной – к старшей школе);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взаимосвязь школы, семьи, профессиональных учебных заведений.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Ежегодно ученики школы принимают участие в Всероссийских проектах «Билет в будущее».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Кроме того, для учащихся школы организовываются профориентационные экскурсии на предприятия и встречи с представителями вузов и ссузов Республики Дагестан.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3.1.6. Модуль «Работа с родителями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(законными представителями) обучающихся»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групповом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общешкольный родительский комитет, участвующий в решении некоторых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вопросов воспитания и социализации их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родительские собрания, происходящие в режиме обсуждения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наиболее острых проблем обучения и воспитания обучающихся;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«Совет отцов», целью которого является повышение роли отца в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социализации детей 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5C6217">
        <w:rPr>
          <w:rFonts w:eastAsia="Calibri" w:cs="Times New Roman"/>
          <w:szCs w:val="24"/>
          <w:lang w:val="en-US"/>
        </w:rPr>
        <w:t> </w:t>
      </w:r>
      <w:r w:rsidRPr="005C6217">
        <w:rPr>
          <w:rFonts w:eastAsia="Calibri" w:cs="Times New Roman"/>
          <w:szCs w:val="24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работа специалистов по запросу родителей для решения острых конфликтных ситуаций;</w:t>
      </w:r>
    </w:p>
    <w:p w:rsidR="005C6217" w:rsidRPr="005C6217" w:rsidRDefault="005C6217" w:rsidP="005C6217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помощь со стороны родителей (законных представителей) в подготовке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проведении общешкольных и внутриклассных мероприятий воспитательной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направленности;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индивидуальное консультирование c целью координации воспитательных усилий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педагогов и родителей (законных представителей)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 Вариативные модули</w:t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3.2.1. Модуль «Ключевые общешкольные дела»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этого в образовательной организации используются следующие формы работы: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общешкольные праздники – ежегодно проводимые творческие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(театрализованные, музыкальные, литературные и т.п.) дела, связанные со значимыми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детей и педагогов знаменательными датами и в которых участвуют все классы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церемонии награждения (по итогам года) обучающихся и педагогов за активное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участие в жизни школы, защиту чести школы в конкурсах, соревнованиях, олимпиадах,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значительный вклад в развитие школы. Это способствует поощрению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активности детей, развитию позитивных межличностных отношений между педагогами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воспитанниками, формированию чувства доверия и уважения друг к другу;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внеучебные занятия;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спортивные состязания;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озеленение пришкольной территории.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классов: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школьных классов в реализации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вовлечение по возможности каждого ребенка в ключевые дела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индивидуальная помощь ребенку (при необходимости) в освоении навыков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подготовки, проведения и анализа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наблюдение за поведением ребенка в ситуациях подготовки, проведения 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анализа ключевых дел, за его отношениями со сверстниками, старшими и младшими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школьниками, с педагогами и другими взрослыми;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при необходимости коррекция поведения ребенка через частные беседы с ним,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себя роль ответственного за тот или иной фрагмент общей работы.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F2ECE" w:rsidRDefault="001F2ECE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3.2.2. Модуль «Патриоты России»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формирование гражданской и правовой направленности развития личности;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воспитание у подрастающего поколения активной жизненной позиции.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включение детей в практическую деятельность по применению полученных знаний;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3.2.3. Модуль «Я выбираю жизнь»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Задачами данного модуля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защита прав детей;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устранение дефектов социализации и правовой социализации обучающихся;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овладение навыками организации мониторинга по вопросам отнесенным.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функционирование социально-психологической службы;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тестирования, анкетирование, диагностики, коррекции;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лекториев для учащихся по возрастным группам;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на уровне класса: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оказание наставнической помощи;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– проведение бесед, круглых столов, тренингов и т.д.;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взаимодействие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индивидуальном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проведение индивидуальных бесед и бесед с родителями;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наблюдение и вовлечение обучающихся в общую работу класса;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организация досуга обучаемых.</w:t>
      </w:r>
    </w:p>
    <w:p w:rsidR="005C6217" w:rsidRPr="005C6217" w:rsidRDefault="005C6217" w:rsidP="005C6217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3.2.4. Модуль «Детские общественные объединения»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действуют следующие основные детские объединения:</w:t>
      </w: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1526"/>
        <w:gridCol w:w="1259"/>
        <w:gridCol w:w="7813"/>
      </w:tblGrid>
      <w:tr w:rsidR="005C6217" w:rsidRPr="005C6217" w:rsidTr="001F2ECE">
        <w:trPr>
          <w:trHeight w:val="888"/>
        </w:trPr>
        <w:tc>
          <w:tcPr>
            <w:tcW w:w="1526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Название объединения</w:t>
            </w:r>
          </w:p>
        </w:tc>
        <w:tc>
          <w:tcPr>
            <w:tcW w:w="1259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5C6217">
              <w:rPr>
                <w:rFonts w:eastAsia="Calibri" w:cs="Times New Roman"/>
                <w:b/>
                <w:szCs w:val="24"/>
              </w:rPr>
              <w:t>Содержание деятельности</w:t>
            </w:r>
          </w:p>
          <w:p w:rsidR="005C6217" w:rsidRPr="005C6217" w:rsidRDefault="005C6217" w:rsidP="005C6217">
            <w:pPr>
              <w:spacing w:after="160" w:line="259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5C6217" w:rsidRPr="005C6217" w:rsidTr="001F2ECE">
        <w:trPr>
          <w:trHeight w:val="1175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5C6217" w:rsidRPr="005C6217" w:rsidTr="001F2ECE">
        <w:trPr>
          <w:trHeight w:val="24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  <w:r w:rsidR="001F2ECE" w:rsidRPr="001F2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5C6217" w:rsidRPr="005C6217" w:rsidTr="001F2ECE">
        <w:trPr>
          <w:trHeight w:val="1011"/>
        </w:trPr>
        <w:tc>
          <w:tcPr>
            <w:tcW w:w="1526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</w:tc>
        <w:tc>
          <w:tcPr>
            <w:tcW w:w="1259" w:type="dxa"/>
          </w:tcPr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217" w:rsidRPr="001F2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6217" w:rsidRPr="001F2ECE" w:rsidRDefault="00DB7824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13" w:type="dxa"/>
          </w:tcPr>
          <w:p w:rsidR="005C6217" w:rsidRPr="001F2ECE" w:rsidRDefault="005C6217" w:rsidP="001F2E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F2ECE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5C6217" w:rsidRPr="005C6217" w:rsidRDefault="005C6217" w:rsidP="005C6217">
      <w:pPr>
        <w:spacing w:after="0" w:line="240" w:lineRule="auto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lastRenderedPageBreak/>
        <w:t>3.2.5. Модуль «Волонтерская деятельность»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Воспитательный потенциал волонтерства реализуется следующим образом: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внешкольном уровне: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посильная помощь, оказываемая школьниками пожилым людям, проживающим в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микрорайоне расположения образовательной организации;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привлечение обучающихся к совместной работе с учреждениями социальной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сферы (детские сады, детские дома, дома престарелых, центры социальной помощи семье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и детям) – в проведении культурно-просветительских и развлекательных мероприятий для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посетителей этих учреждений;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– участие обучающихся (с согласия родителей (законных представителей) к сбору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помощи для нуждающихся;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на уровне образовательной организации:</w:t>
      </w:r>
      <w:r w:rsidRPr="005C6217">
        <w:rPr>
          <w:rFonts w:eastAsia="Calibri" w:cs="Times New Roman"/>
          <w:szCs w:val="24"/>
        </w:rPr>
        <w:t xml:space="preserve"> участие обучающихся в организации</w:t>
      </w:r>
      <w:r w:rsidRPr="005C6217">
        <w:rPr>
          <w:rFonts w:eastAsia="Calibri" w:cs="Times New Roman"/>
          <w:b/>
          <w:szCs w:val="24"/>
        </w:rPr>
        <w:t xml:space="preserve"> </w:t>
      </w:r>
      <w:r w:rsidRPr="005C6217">
        <w:rPr>
          <w:rFonts w:eastAsia="Calibri" w:cs="Times New Roman"/>
          <w:szCs w:val="24"/>
        </w:rPr>
        <w:t>праздников, торжественных мероприятий, встреч с гостями центра.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szCs w:val="24"/>
        </w:rPr>
        <w:t>На базе образовательной организации создан волонтерский отряд «Я – волонтер!».</w:t>
      </w:r>
      <w:r w:rsidRPr="005C6217">
        <w:rPr>
          <w:rFonts w:eastAsia="Calibri" w:cs="Times New Roman"/>
          <w:szCs w:val="24"/>
        </w:rPr>
        <w:cr/>
      </w: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5C6217" w:rsidRPr="005C6217" w:rsidRDefault="005C6217" w:rsidP="005C621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C6217">
        <w:rPr>
          <w:rFonts w:eastAsia="Calibri" w:cs="Times New Roman"/>
          <w:b/>
          <w:szCs w:val="24"/>
        </w:rPr>
        <w:t>4. ОСНОВНЫЕ НАПРАВЛЕНИЯ САМОАНАЛИЗА ВОСПИТАТЕЛЬНОЙ РАБОТЫ (мониторинг)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Самоанализ осуществляется ежегодно непосредственно самой образовательной организации.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детей.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Основными направлениями анализа организуемого в школе воспитательного процесса являются следующие: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Результаты воспитания, социализации и саморазвития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 Состояние организуемой в образовательной организации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Осуществляется анализ заместителем директора по воспитательной работе, классными руководителями.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проводимых общешкольных ключевых дел;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совместной деятельности классных руководителей и их классов;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организуемой в школе внеурочной деятельности;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реализации личностно развивающего потенциала школьных уроков;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существующего в образовательной организации ученического самоуправления;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функционирующих на базе образовательной организации детских общественных объединений;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профориентационной работы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работы школьных медиа;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организации предметно-эстетической среды школы;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– качеством взаимодействия школы и семей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ascii="Calibri" w:eastAsia="Calibri" w:hAnsi="Calibri" w:cs="Times New Roman"/>
          <w:szCs w:val="24"/>
        </w:rPr>
      </w:pPr>
      <w:r w:rsidRPr="005C6217">
        <w:rPr>
          <w:rFonts w:eastAsia="Calibri" w:cs="Times New Roman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  <w:r w:rsidRPr="005C6217">
        <w:rPr>
          <w:rFonts w:ascii="Calibri" w:eastAsia="Calibri" w:hAnsi="Calibri" w:cs="Times New Roman"/>
          <w:szCs w:val="24"/>
        </w:rPr>
        <w:t xml:space="preserve">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Анализируя уже сложившуюся в </w:t>
      </w:r>
      <w:r w:rsidRPr="005C6217">
        <w:rPr>
          <w:rFonts w:eastAsia="Calibri" w:cs="Times New Roman"/>
          <w:b/>
          <w:szCs w:val="24"/>
        </w:rPr>
        <w:t>МКОУ «</w:t>
      </w:r>
      <w:r w:rsidR="00D250DF">
        <w:rPr>
          <w:rFonts w:eastAsia="Calibri" w:cs="Times New Roman"/>
          <w:b/>
          <w:szCs w:val="24"/>
        </w:rPr>
        <w:t>Гочоб</w:t>
      </w:r>
      <w:r w:rsidRPr="005C6217">
        <w:rPr>
          <w:rFonts w:eastAsia="Calibri" w:cs="Times New Roman"/>
          <w:b/>
          <w:szCs w:val="24"/>
        </w:rPr>
        <w:t xml:space="preserve">ская СОШ» </w:t>
      </w:r>
      <w:r w:rsidRPr="005C6217">
        <w:rPr>
          <w:rFonts w:eastAsia="Calibri" w:cs="Times New Roman"/>
          <w:szCs w:val="24"/>
        </w:rPr>
        <w:t>систему воспитательной работы, следует отметить такие её компоненты, как: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созданную сеть кружков, спортивных секций;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комплекс традиционных дел и мероприятий в школе и классах;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 включенность обучающихся в мероприятия муниципального, регионального и федерального уровней.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- воспитательная работа школы основывается на принципах сохранения и укрепления здоровья обучающихся.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Школа ведет тесную работу в социуме с родителями, общественными организациями, с руководителем отдела просвещения Чародинского района при муфтияте РД, со старшим инспектором ПДН и ГИБДД, медсестрой с. </w:t>
      </w:r>
      <w:r w:rsidR="00D250DF">
        <w:rPr>
          <w:rFonts w:eastAsia="Calibri" w:cs="Times New Roman"/>
          <w:szCs w:val="24"/>
        </w:rPr>
        <w:t>Гочоб</w:t>
      </w:r>
      <w:r w:rsidRPr="005C6217">
        <w:rPr>
          <w:rFonts w:eastAsia="Calibri" w:cs="Times New Roman"/>
          <w:szCs w:val="24"/>
        </w:rPr>
        <w:t xml:space="preserve">, наркологом районной ЧЦРБ, заведующим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lastRenderedPageBreak/>
        <w:t xml:space="preserve">Не смотря на спланированность воспитательной работы, не удается избежать и некоторых недостатков: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5C6217">
        <w:rPr>
          <w:rFonts w:eastAsia="Calibri" w:cs="Times New Roman"/>
          <w:i/>
          <w:szCs w:val="24"/>
        </w:rPr>
        <w:t>Наша задача</w:t>
      </w:r>
      <w:r w:rsidRPr="005C6217">
        <w:rPr>
          <w:rFonts w:eastAsia="Calibri" w:cs="Times New Roman"/>
          <w:szCs w:val="24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5C6217" w:rsidRPr="005C6217" w:rsidRDefault="005C6217" w:rsidP="005C6217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5C6217">
        <w:rPr>
          <w:rFonts w:eastAsia="Calibri" w:cs="Times New Roman"/>
          <w:szCs w:val="24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5C6217" w:rsidRPr="005C6217" w:rsidRDefault="005C6217" w:rsidP="005C6217">
      <w:pPr>
        <w:spacing w:after="160" w:line="240" w:lineRule="auto"/>
        <w:ind w:firstLine="708"/>
        <w:jc w:val="both"/>
        <w:rPr>
          <w:rFonts w:eastAsia="Calibri" w:cs="Times New Roman"/>
          <w:szCs w:val="24"/>
        </w:rPr>
      </w:pPr>
    </w:p>
    <w:p w:rsidR="008B3E16" w:rsidRDefault="008B3E16"/>
    <w:sectPr w:rsidR="008B3E16" w:rsidSect="00481044">
      <w:pgSz w:w="11906" w:h="16838"/>
      <w:pgMar w:top="709" w:right="566" w:bottom="567" w:left="993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17"/>
    <w:rsid w:val="001F2ECE"/>
    <w:rsid w:val="00481044"/>
    <w:rsid w:val="005C6217"/>
    <w:rsid w:val="008B3E16"/>
    <w:rsid w:val="009479EA"/>
    <w:rsid w:val="00B10A0E"/>
    <w:rsid w:val="00BC0908"/>
    <w:rsid w:val="00D250DF"/>
    <w:rsid w:val="00D316B1"/>
    <w:rsid w:val="00DB7824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6217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8104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04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2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7974</Words>
  <Characters>45457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2021-09-26T21:56:00Z</cp:lastPrinted>
  <dcterms:created xsi:type="dcterms:W3CDTF">2021-09-26T22:48:00Z</dcterms:created>
  <dcterms:modified xsi:type="dcterms:W3CDTF">2021-11-16T06:53:00Z</dcterms:modified>
</cp:coreProperties>
</file>